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7643238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ПРОЄКТ</w:t>
      </w:r>
      <w:r w:rsidR="003F6563">
        <w:rPr>
          <w:rFonts w:eastAsia="Calibri"/>
          <w:sz w:val="28"/>
          <w:szCs w:val="28"/>
        </w:rPr>
        <w:t xml:space="preserve">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75F57" w:rsidP="008771A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ВІСІМДЕСЯТ </w:t>
            </w:r>
            <w:r w:rsidR="008771A6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8771A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24.12</w:t>
      </w:r>
      <w:r w:rsidR="00775F57">
        <w:rPr>
          <w:b w:val="0"/>
          <w:sz w:val="28"/>
          <w:szCs w:val="28"/>
        </w:rPr>
        <w:t>.2025</w:t>
      </w:r>
      <w:r w:rsidR="006603F2">
        <w:rPr>
          <w:b w:val="0"/>
          <w:sz w:val="28"/>
          <w:szCs w:val="28"/>
        </w:rPr>
        <w:t xml:space="preserve">  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 xml:space="preserve">№ </w:t>
      </w:r>
      <w:r w:rsidR="0017492A">
        <w:rPr>
          <w:b w:val="0"/>
          <w:sz w:val="28"/>
          <w:szCs w:val="28"/>
        </w:rPr>
        <w:t>______</w:t>
      </w:r>
      <w:r w:rsidR="00156C73" w:rsidRPr="00156C73">
        <w:rPr>
          <w:b w:val="0"/>
          <w:sz w:val="28"/>
          <w:szCs w:val="28"/>
        </w:rPr>
        <w:t>-</w:t>
      </w:r>
      <w:r w:rsidR="00775F57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6</w:t>
      </w:r>
      <w:r w:rsidR="00156C73" w:rsidRPr="00156C73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</w:t>
      </w:r>
      <w:r w:rsidR="008771A6">
        <w:rPr>
          <w:rFonts w:eastAsia="MS Mincho"/>
          <w:b/>
          <w:color w:val="000000"/>
          <w:sz w:val="28"/>
          <w:szCs w:val="28"/>
          <w:lang w:eastAsia="uk-UA"/>
        </w:rPr>
        <w:t>8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</w:t>
      </w:r>
      <w:r w:rsidR="008771A6">
        <w:rPr>
          <w:sz w:val="28"/>
          <w:szCs w:val="28"/>
        </w:rPr>
        <w:t>8</w:t>
      </w:r>
      <w:r w:rsidR="00E770C8">
        <w:rPr>
          <w:sz w:val="28"/>
          <w:szCs w:val="28"/>
        </w:rPr>
        <w:t xml:space="preserve">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BE4825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BE4825" w:rsidRPr="00BE4825">
        <w:rPr>
          <w:rFonts w:eastAsia="Calibri"/>
          <w:sz w:val="28"/>
          <w:szCs w:val="28"/>
        </w:rPr>
        <w:t xml:space="preserve">з питань фінансів, бюджетної та податкової політики, </w:t>
      </w:r>
      <w:bookmarkStart w:id="0" w:name="_GoBack"/>
      <w:bookmarkEnd w:id="0"/>
      <w:r w:rsidR="00BE4825" w:rsidRPr="00BE4825">
        <w:rPr>
          <w:rFonts w:eastAsia="Calibri"/>
          <w:sz w:val="28"/>
          <w:szCs w:val="28"/>
        </w:rPr>
        <w:t>соціально-економічного розвитку, підприємництва та інвестиційної діяльності.</w:t>
      </w:r>
      <w:r w:rsidR="00530570" w:rsidRPr="00530570">
        <w:rPr>
          <w:rFonts w:eastAsia="Calibri"/>
          <w:sz w:val="28"/>
          <w:szCs w:val="28"/>
        </w:rPr>
        <w:t xml:space="preserve"> </w:t>
      </w:r>
      <w:proofErr w:type="spellStart"/>
      <w:r w:rsidR="00530570" w:rsidRPr="00530570">
        <w:rPr>
          <w:rFonts w:eastAsia="Calibri"/>
          <w:sz w:val="28"/>
          <w:szCs w:val="28"/>
        </w:rPr>
        <w:t>Бучанської</w:t>
      </w:r>
      <w:proofErr w:type="spellEnd"/>
      <w:r w:rsidR="00530570" w:rsidRPr="00530570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771A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8771A6" w:rsidRPr="00D64FD2" w:rsidTr="008771A6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начальника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8771A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8771A6" w:rsidRPr="0008105B" w:rsidRDefault="008771A6" w:rsidP="008771A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8771A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8771A6" w:rsidRDefault="008771A6" w:rsidP="008771A6">
            <w:pPr>
              <w:rPr>
                <w:b/>
                <w:sz w:val="28"/>
                <w:szCs w:val="28"/>
              </w:rPr>
            </w:pPr>
          </w:p>
          <w:p w:rsidR="008771A6" w:rsidRPr="0008105B" w:rsidRDefault="008771A6" w:rsidP="008771A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71A6" w:rsidRPr="00435660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8771A6" w:rsidRPr="00435660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771A6" w:rsidRPr="00435660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8771A6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8771A6" w:rsidRPr="00E11287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72D61">
              <w:rPr>
                <w:rFonts w:eastAsia="Calibri"/>
                <w:b/>
                <w:sz w:val="28"/>
                <w:szCs w:val="22"/>
                <w:lang w:eastAsia="uk-UA"/>
              </w:rPr>
              <w:t xml:space="preserve">Тетяна 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ЛІПІНСЬКА</w:t>
            </w:r>
          </w:p>
        </w:tc>
      </w:tr>
      <w:tr w:rsidR="008771A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8771A6" w:rsidRPr="00B34DE1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771A6" w:rsidRPr="00435660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8771A6" w:rsidRPr="00D64FD2" w:rsidRDefault="008771A6" w:rsidP="008771A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8771A6" w:rsidRPr="00D64FD2" w:rsidRDefault="008771A6" w:rsidP="008771A6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5C3" w:rsidRDefault="00BA75C3" w:rsidP="00193CD4">
      <w:r>
        <w:separator/>
      </w:r>
    </w:p>
  </w:endnote>
  <w:endnote w:type="continuationSeparator" w:id="0">
    <w:p w:rsidR="00BA75C3" w:rsidRDefault="00BA75C3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5C3" w:rsidRDefault="00BA75C3" w:rsidP="00193CD4">
      <w:r>
        <w:separator/>
      </w:r>
    </w:p>
  </w:footnote>
  <w:footnote w:type="continuationSeparator" w:id="0">
    <w:p w:rsidR="00BA75C3" w:rsidRDefault="00BA75C3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D61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6857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03F2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5F57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771A6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046F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95E6C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9210A"/>
    <w:rsid w:val="00BA149A"/>
    <w:rsid w:val="00BA429E"/>
    <w:rsid w:val="00BA75C3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4825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A43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1B41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E48BD-59AA-4D1A-A8E8-7696B0EAC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11</cp:revision>
  <cp:lastPrinted>2025-10-08T06:41:00Z</cp:lastPrinted>
  <dcterms:created xsi:type="dcterms:W3CDTF">2024-09-05T13:52:00Z</dcterms:created>
  <dcterms:modified xsi:type="dcterms:W3CDTF">2025-12-19T07:54:00Z</dcterms:modified>
</cp:coreProperties>
</file>